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7" w:rsidRPr="006D5AA0" w:rsidRDefault="006C4217" w:rsidP="00740AB1">
      <w:pPr>
        <w:spacing w:after="0"/>
        <w:jc w:val="center"/>
        <w:rPr>
          <w:rFonts w:ascii="Amerigo BT" w:hAnsi="Amerigo BT"/>
          <w:b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color w:val="222A35" w:themeColor="text2" w:themeShade="80"/>
          <w:sz w:val="28"/>
        </w:rPr>
        <w:t>Instituto de Investigación en Gestión de Riesgos y Cambio Climático</w:t>
      </w:r>
    </w:p>
    <w:p w:rsidR="00740AB1" w:rsidRPr="006D5AA0" w:rsidRDefault="00740AB1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iCs/>
          <w:color w:val="222A35" w:themeColor="text2" w:themeShade="80"/>
          <w:sz w:val="28"/>
        </w:rPr>
        <w:t>Maestría en Gestión de Riesgo y Cambio Climático</w:t>
      </w:r>
    </w:p>
    <w:p w:rsidR="00740AB1" w:rsidRPr="006D5AA0" w:rsidRDefault="00B8721A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>
        <w:rPr>
          <w:rFonts w:ascii="Amerigo BT" w:hAnsi="Amerigo BT"/>
          <w:b/>
          <w:iCs/>
          <w:color w:val="222A35" w:themeColor="text2" w:themeShade="80"/>
          <w:sz w:val="28"/>
        </w:rPr>
        <w:t>MGRYCC-</w:t>
      </w:r>
      <w:r w:rsidR="00EE2206" w:rsidRPr="00EE2206">
        <w:t xml:space="preserve"> </w:t>
      </w:r>
      <w:r w:rsidR="00EE2206" w:rsidRPr="00EE2206">
        <w:rPr>
          <w:rFonts w:ascii="Amerigo BT" w:hAnsi="Amerigo BT"/>
          <w:b/>
          <w:iCs/>
          <w:color w:val="222A35" w:themeColor="text2" w:themeShade="80"/>
          <w:sz w:val="28"/>
        </w:rPr>
        <w:t>DR-CC</w:t>
      </w:r>
    </w:p>
    <w:p w:rsidR="00EE2206" w:rsidRDefault="00EE2206" w:rsidP="00EE2206">
      <w:pPr>
        <w:tabs>
          <w:tab w:val="left" w:pos="5975"/>
        </w:tabs>
        <w:spacing w:after="0"/>
        <w:jc w:val="center"/>
        <w:rPr>
          <w:rFonts w:cs="Calibri"/>
          <w:b/>
          <w:bCs/>
          <w:color w:val="333333"/>
          <w:sz w:val="28"/>
          <w:szCs w:val="28"/>
        </w:rPr>
      </w:pPr>
    </w:p>
    <w:p w:rsidR="00EE2206" w:rsidRDefault="00EE2206" w:rsidP="00EE2206">
      <w:pPr>
        <w:tabs>
          <w:tab w:val="left" w:pos="5975"/>
        </w:tabs>
        <w:spacing w:after="0"/>
        <w:jc w:val="center"/>
        <w:rPr>
          <w:b/>
          <w:bCs/>
          <w:color w:val="333333"/>
          <w:sz w:val="28"/>
          <w:szCs w:val="28"/>
        </w:rPr>
      </w:pPr>
      <w:r>
        <w:rPr>
          <w:rFonts w:cs="Calibri"/>
          <w:b/>
          <w:bCs/>
          <w:color w:val="333333"/>
          <w:sz w:val="28"/>
          <w:szCs w:val="28"/>
        </w:rPr>
        <w:t>CARTA DE CORRESPONSABILIDAD</w:t>
      </w:r>
    </w:p>
    <w:p w:rsidR="00EE2206" w:rsidRDefault="00EE2206" w:rsidP="00EE2206">
      <w:pPr>
        <w:shd w:val="clear" w:color="auto" w:fill="FFFFFF"/>
        <w:spacing w:after="0" w:line="240" w:lineRule="auto"/>
        <w:jc w:val="center"/>
        <w:rPr>
          <w:b/>
          <w:bCs/>
          <w:color w:val="333333"/>
          <w:sz w:val="28"/>
          <w:szCs w:val="28"/>
        </w:rPr>
      </w:pPr>
      <w:bookmarkStart w:id="0" w:name="_heading=h.8l8rui5t2aqz" w:colFirst="0" w:colLast="0"/>
      <w:bookmarkEnd w:id="0"/>
      <w:r>
        <w:rPr>
          <w:rFonts w:cs="Calibri"/>
          <w:b/>
          <w:bCs/>
          <w:color w:val="333333"/>
          <w:sz w:val="28"/>
          <w:szCs w:val="28"/>
        </w:rPr>
        <w:t>ALUMNO (A) / DIRECTOR (A) /CODIRECTOR (A) / ASESOR (A)</w:t>
      </w:r>
    </w:p>
    <w:p w:rsidR="00EE2206" w:rsidRDefault="00EE2206" w:rsidP="00EE2206">
      <w:pPr>
        <w:shd w:val="clear" w:color="auto" w:fill="FFFFFF"/>
        <w:spacing w:after="0" w:line="276" w:lineRule="auto"/>
        <w:jc w:val="both"/>
        <w:rPr>
          <w:color w:val="333333"/>
          <w:sz w:val="24"/>
          <w:szCs w:val="24"/>
        </w:rPr>
      </w:pPr>
      <w:r>
        <w:rPr>
          <w:rFonts w:cs="Calibri"/>
          <w:color w:val="333333"/>
          <w:sz w:val="24"/>
          <w:szCs w:val="24"/>
        </w:rPr>
        <w:t>La Maestría en Gestión de Riesgos y Cambio Climático (MGRYCC), desde su creación en el año 2019, formó parte del Programa Nacional de Posgrados de Calidad del Consejo Nacional de Ciencia y Tecnología (</w:t>
      </w:r>
      <w:proofErr w:type="spellStart"/>
      <w:r>
        <w:rPr>
          <w:rFonts w:cs="Calibri"/>
          <w:color w:val="333333"/>
          <w:sz w:val="24"/>
          <w:szCs w:val="24"/>
        </w:rPr>
        <w:t>CONACyT</w:t>
      </w:r>
      <w:proofErr w:type="spellEnd"/>
      <w:r>
        <w:rPr>
          <w:rFonts w:cs="Calibri"/>
          <w:color w:val="333333"/>
          <w:sz w:val="24"/>
          <w:szCs w:val="24"/>
        </w:rPr>
        <w:t xml:space="preserve">). A inicios del año 2023 recibió su dictamen aprobatorio de pertenecer al ahora Sistema Nacional de Posgrados (SNP) de </w:t>
      </w:r>
      <w:proofErr w:type="spellStart"/>
      <w:r>
        <w:rPr>
          <w:rFonts w:cs="Calibri"/>
          <w:color w:val="333333"/>
          <w:sz w:val="24"/>
          <w:szCs w:val="24"/>
        </w:rPr>
        <w:t>CONACyT</w:t>
      </w:r>
      <w:proofErr w:type="spellEnd"/>
      <w:r>
        <w:rPr>
          <w:rFonts w:cs="Calibri"/>
          <w:color w:val="333333"/>
          <w:sz w:val="24"/>
          <w:szCs w:val="24"/>
        </w:rPr>
        <w:t>; a finales del año 2025 refrendó su calidad académica dentro del SNP de la</w:t>
      </w:r>
      <w:r w:rsidRPr="00C803DE">
        <w:rPr>
          <w:rFonts w:cs="Calibri"/>
          <w:color w:val="333333"/>
          <w:sz w:val="24"/>
          <w:szCs w:val="24"/>
        </w:rPr>
        <w:t xml:space="preserve"> Secretaría de Ciencia, Humanidades, Tecnología e Innovación (SECIHTI)</w:t>
      </w:r>
      <w:r>
        <w:rPr>
          <w:rFonts w:cs="Calibri"/>
          <w:color w:val="333333"/>
          <w:sz w:val="24"/>
          <w:szCs w:val="24"/>
        </w:rPr>
        <w:t>, se tiene la misión de permanecer dentro del SNP.</w:t>
      </w:r>
    </w:p>
    <w:p w:rsidR="00EE2206" w:rsidRDefault="00EE2206" w:rsidP="00EE2206">
      <w:pPr>
        <w:shd w:val="clear" w:color="auto" w:fill="FFFFFF"/>
        <w:spacing w:after="0" w:line="276" w:lineRule="auto"/>
        <w:jc w:val="both"/>
        <w:rPr>
          <w:color w:val="333333"/>
          <w:sz w:val="24"/>
          <w:szCs w:val="24"/>
        </w:rPr>
      </w:pPr>
    </w:p>
    <w:p w:rsidR="00EE2206" w:rsidRDefault="00EE2206" w:rsidP="00EE2206">
      <w:pPr>
        <w:spacing w:line="276" w:lineRule="auto"/>
        <w:jc w:val="both"/>
        <w:rPr>
          <w:color w:val="333333"/>
          <w:sz w:val="24"/>
          <w:szCs w:val="24"/>
        </w:rPr>
      </w:pPr>
      <w:r>
        <w:rPr>
          <w:rFonts w:cs="Calibri"/>
          <w:color w:val="333333"/>
          <w:sz w:val="24"/>
          <w:szCs w:val="24"/>
        </w:rPr>
        <w:t>La MGRYCC, es un programa</w:t>
      </w:r>
      <w:r>
        <w:rPr>
          <w:sz w:val="24"/>
          <w:szCs w:val="24"/>
        </w:rPr>
        <w:t xml:space="preserve"> </w:t>
      </w:r>
      <w:r>
        <w:rPr>
          <w:rFonts w:cs="Calibri"/>
          <w:color w:val="333333"/>
          <w:sz w:val="24"/>
          <w:szCs w:val="24"/>
        </w:rPr>
        <w:t xml:space="preserve">educativo que busca incidir en el entorno </w:t>
      </w:r>
      <w:proofErr w:type="spellStart"/>
      <w:r>
        <w:rPr>
          <w:rFonts w:cs="Calibri"/>
          <w:color w:val="333333"/>
          <w:sz w:val="24"/>
          <w:szCs w:val="24"/>
        </w:rPr>
        <w:t>socioambiental</w:t>
      </w:r>
      <w:proofErr w:type="spellEnd"/>
      <w:r>
        <w:rPr>
          <w:rFonts w:cs="Calibri"/>
          <w:color w:val="333333"/>
          <w:sz w:val="24"/>
          <w:szCs w:val="24"/>
        </w:rPr>
        <w:t xml:space="preserve"> mediante el fortalecimiento de habilidades y conocimientos de los estudiantes, que permitan un ejercicio profesional comprometido con la reducción de la vulnerabilidad y la prevención de desastres en el contexto de cambio climático, es por ello, que el posgrado opta  por la orientación “profesional”, por tanto, permite a los profesionistas, ampliar su formación académica con la finalidad de consolidar su desarrollo en el quehacer técnico-científico bajo los postulados más novedosos de las ciencias y disciplinas que atienden la Gestión del Riesgo y el Cambio Climático. Es por eso, que es de gran interés formar profesionales responsables y comprometidos con el tema de investigación o intervención que elijan y lograr graduarse en el tiempo establecido. </w:t>
      </w:r>
    </w:p>
    <w:p w:rsidR="00EE2206" w:rsidRDefault="00EE2206" w:rsidP="00EE2206">
      <w:pPr>
        <w:shd w:val="clear" w:color="auto" w:fill="FFFFFF"/>
        <w:spacing w:after="0" w:line="276" w:lineRule="auto"/>
        <w:jc w:val="both"/>
        <w:rPr>
          <w:color w:val="333333"/>
          <w:sz w:val="24"/>
          <w:szCs w:val="24"/>
        </w:rPr>
      </w:pPr>
    </w:p>
    <w:p w:rsidR="005D7FBF" w:rsidRDefault="00EE2206" w:rsidP="00EE2206">
      <w:pPr>
        <w:shd w:val="clear" w:color="auto" w:fill="FFFFFF"/>
        <w:spacing w:after="0" w:line="276" w:lineRule="auto"/>
        <w:jc w:val="both"/>
        <w:rPr>
          <w:color w:val="333333"/>
          <w:sz w:val="24"/>
          <w:szCs w:val="24"/>
        </w:rPr>
      </w:pPr>
      <w:r>
        <w:rPr>
          <w:rFonts w:cs="Calibri"/>
          <w:color w:val="333333"/>
          <w:sz w:val="24"/>
          <w:szCs w:val="24"/>
        </w:rPr>
        <w:t xml:space="preserve">Para lograr esta meta, el </w:t>
      </w:r>
      <w:r>
        <w:rPr>
          <w:rFonts w:cs="Calibri"/>
          <w:sz w:val="24"/>
          <w:szCs w:val="24"/>
        </w:rPr>
        <w:t xml:space="preserve">Comité </w:t>
      </w:r>
      <w:proofErr w:type="spellStart"/>
      <w:r>
        <w:rPr>
          <w:rFonts w:cs="Calibri"/>
          <w:sz w:val="24"/>
          <w:szCs w:val="24"/>
        </w:rPr>
        <w:t>Tutoral</w:t>
      </w:r>
      <w:proofErr w:type="spellEnd"/>
      <w:r>
        <w:rPr>
          <w:rFonts w:cs="Calibri"/>
          <w:sz w:val="24"/>
          <w:szCs w:val="24"/>
        </w:rPr>
        <w:t xml:space="preserve"> juega un papel muy importante, por ello está integrado con el alumno (a), el director (a) de tesis, los asesores (as) y codirector (a) en caso aplique. Todos fungen un rol significativo para que las y los estudiantes concluyan el documento </w:t>
      </w:r>
      <w:proofErr w:type="spellStart"/>
      <w:r>
        <w:rPr>
          <w:rFonts w:cs="Calibri"/>
          <w:sz w:val="24"/>
          <w:szCs w:val="24"/>
        </w:rPr>
        <w:t>recepcional</w:t>
      </w:r>
      <w:proofErr w:type="spellEnd"/>
      <w:r>
        <w:rPr>
          <w:rFonts w:cs="Calibri"/>
          <w:sz w:val="24"/>
          <w:szCs w:val="24"/>
        </w:rPr>
        <w:t xml:space="preserve"> y lo defiendan en el examen de grado. Para lo cual, es indispensable</w:t>
      </w:r>
      <w:r>
        <w:rPr>
          <w:rFonts w:cs="Calibri"/>
          <w:color w:val="333333"/>
          <w:sz w:val="24"/>
          <w:szCs w:val="24"/>
        </w:rPr>
        <w:t xml:space="preserve"> que los integrantes del comité mantengan una relación cordial, de responsabilidad y de respeto mutuo. Como parte del proceso de aprendizaje, los/as alumnos/as deben ser receptivos a las críticas constructivas, así como atender las sugerencias y recomendaciones del Comité </w:t>
      </w:r>
      <w:proofErr w:type="spellStart"/>
      <w:r>
        <w:rPr>
          <w:rFonts w:cs="Calibri"/>
          <w:color w:val="333333"/>
          <w:sz w:val="24"/>
          <w:szCs w:val="24"/>
        </w:rPr>
        <w:t>Tutoral.</w:t>
      </w:r>
      <w:proofErr w:type="spellEnd"/>
    </w:p>
    <w:p w:rsidR="00EE2206" w:rsidRPr="0075235C" w:rsidRDefault="00EE2206" w:rsidP="00EE2206">
      <w:pPr>
        <w:shd w:val="clear" w:color="auto" w:fill="FFFFFF"/>
        <w:spacing w:after="0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 continuación, se mencionan algunas actividades que implican el compromiso y corresponsabilidad entre los integrantes del Comité </w:t>
      </w:r>
      <w:proofErr w:type="spellStart"/>
      <w:r w:rsidRPr="005D7FBF">
        <w:rPr>
          <w:rFonts w:cs="Calibri"/>
          <w:sz w:val="24"/>
          <w:szCs w:val="24"/>
        </w:rPr>
        <w:t>tutoral</w:t>
      </w:r>
      <w:proofErr w:type="spellEnd"/>
      <w:r w:rsidRPr="005D7FBF">
        <w:rPr>
          <w:rFonts w:cs="Calibri"/>
          <w:sz w:val="24"/>
          <w:szCs w:val="24"/>
        </w:rPr>
        <w:t>:</w:t>
      </w:r>
    </w:p>
    <w:p w:rsidR="00EE2206" w:rsidRDefault="00EE2206" w:rsidP="00EE2206">
      <w:pPr>
        <w:shd w:val="clear" w:color="auto" w:fill="FFFFFF"/>
        <w:spacing w:after="0" w:line="276" w:lineRule="auto"/>
        <w:jc w:val="both"/>
        <w:rPr>
          <w:sz w:val="24"/>
          <w:szCs w:val="24"/>
        </w:rPr>
      </w:pPr>
    </w:p>
    <w:p w:rsidR="00EE2206" w:rsidRDefault="00EE2206" w:rsidP="00EE2206">
      <w:pPr>
        <w:ind w:left="-426"/>
        <w:jc w:val="center"/>
        <w:rPr>
          <w:b/>
          <w:bCs/>
          <w:sz w:val="28"/>
          <w:szCs w:val="28"/>
        </w:rPr>
      </w:pPr>
      <w:bookmarkStart w:id="1" w:name="_GoBack"/>
      <w:bookmarkEnd w:id="1"/>
      <w:r>
        <w:rPr>
          <w:rFonts w:cs="Calibri"/>
          <w:b/>
          <w:bCs/>
          <w:sz w:val="28"/>
          <w:szCs w:val="28"/>
        </w:rPr>
        <w:lastRenderedPageBreak/>
        <w:t>ACTIVIDADES DE CORRESPONSABILIDAD DEL COMITÉ TUTORAL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035"/>
        <w:gridCol w:w="1240"/>
        <w:gridCol w:w="1473"/>
        <w:gridCol w:w="1099"/>
        <w:gridCol w:w="1207"/>
      </w:tblGrid>
      <w:tr w:rsidR="00EE2206" w:rsidTr="00EE2206">
        <w:trPr>
          <w:cantSplit/>
          <w:trHeight w:val="485"/>
        </w:trPr>
        <w:tc>
          <w:tcPr>
            <w:tcW w:w="3990" w:type="pct"/>
            <w:vMerge w:val="restart"/>
            <w:shd w:val="clear" w:color="auto" w:fill="auto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333333"/>
                <w:sz w:val="24"/>
                <w:szCs w:val="24"/>
              </w:rPr>
              <w:t>ACTIVIDAD</w:t>
            </w:r>
          </w:p>
        </w:tc>
        <w:tc>
          <w:tcPr>
            <w:tcW w:w="1010" w:type="pct"/>
            <w:gridSpan w:val="4"/>
            <w:shd w:val="clear" w:color="auto" w:fill="auto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333333"/>
                <w:sz w:val="24"/>
                <w:szCs w:val="24"/>
              </w:rPr>
              <w:t xml:space="preserve">Comité </w:t>
            </w:r>
            <w:proofErr w:type="spellStart"/>
            <w:r>
              <w:rPr>
                <w:rFonts w:cs="Calibri"/>
                <w:b/>
                <w:bCs/>
                <w:color w:val="333333"/>
                <w:sz w:val="24"/>
                <w:szCs w:val="24"/>
              </w:rPr>
              <w:t>Tutoral</w:t>
            </w:r>
            <w:proofErr w:type="spellEnd"/>
          </w:p>
        </w:tc>
      </w:tr>
      <w:tr w:rsidR="00EE2206" w:rsidTr="00EE2206">
        <w:trPr>
          <w:cantSplit/>
          <w:trHeight w:val="1256"/>
        </w:trPr>
        <w:tc>
          <w:tcPr>
            <w:tcW w:w="3990" w:type="pct"/>
            <w:vMerge/>
            <w:shd w:val="clear" w:color="auto" w:fill="auto"/>
            <w:vAlign w:val="center"/>
          </w:tcPr>
          <w:p w:rsidR="00EE2206" w:rsidRDefault="00EE2206" w:rsidP="003B4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ind w:left="113" w:right="113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>Director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ind w:left="113" w:right="113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 xml:space="preserve">Codirector 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ind w:left="113" w:right="113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>Asesor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ind w:left="113" w:right="113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>Alumno</w:t>
            </w: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 xml:space="preserve">Mantener comunicación constante con su director (a) y Comité </w:t>
            </w:r>
            <w:proofErr w:type="spellStart"/>
            <w:r>
              <w:rPr>
                <w:rFonts w:cs="Calibri"/>
                <w:color w:val="333333"/>
                <w:sz w:val="24"/>
                <w:szCs w:val="24"/>
              </w:rPr>
              <w:t>Tutoral</w:t>
            </w:r>
            <w:proofErr w:type="spellEnd"/>
            <w:r>
              <w:rPr>
                <w:rFonts w:cs="Calibri"/>
                <w:color w:val="333333"/>
                <w:sz w:val="24"/>
                <w:szCs w:val="24"/>
              </w:rPr>
              <w:t>.</w:t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>Documentarse y leer la bibliografía sugerida.</w:t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B36BB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 xml:space="preserve">Atender las sugerencias del director (a) y Comité </w:t>
            </w:r>
            <w:proofErr w:type="spellStart"/>
            <w:r>
              <w:rPr>
                <w:rFonts w:cs="Calibri"/>
                <w:color w:val="333333"/>
                <w:sz w:val="24"/>
                <w:szCs w:val="24"/>
              </w:rPr>
              <w:t>Tutoral</w:t>
            </w:r>
            <w:proofErr w:type="spellEnd"/>
            <w:r>
              <w:rPr>
                <w:rFonts w:cs="Calibri"/>
                <w:color w:val="333333"/>
                <w:sz w:val="24"/>
                <w:szCs w:val="24"/>
              </w:rPr>
              <w:t>.</w:t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B36BB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>Presentar los avances en la fecha y hora acordada.</w:t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B36BB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>Terminar el proyecto en el tiempo establecido.</w:t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B36BB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>Asistir de forma puntual a las sesiones acordadas.</w:t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7647A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7647A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7647A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7647A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>Orientar y dirigir al alumno(a) en aspectos teóricos y metodológicos relacionados con el proyecto de investigación/intervención.</w:t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611C77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611C77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611C77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 xml:space="preserve">Intercambiar opiniones, sugerir bibliografía especializada y hacer las correcciones pertinentes con el proyecto de investigación/intervención.  </w:t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7C6CB3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7C6CB3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7C6CB3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 xml:space="preserve">Brindar las recomendaciones pertinentes para facilitar el proceso de investigación/intervención del </w:t>
            </w:r>
            <w:proofErr w:type="spellStart"/>
            <w:r>
              <w:rPr>
                <w:rFonts w:cs="Calibri"/>
                <w:color w:val="333333"/>
                <w:sz w:val="24"/>
                <w:szCs w:val="24"/>
              </w:rPr>
              <w:t>tesista</w:t>
            </w:r>
            <w:proofErr w:type="spellEnd"/>
            <w:r>
              <w:rPr>
                <w:rFonts w:cs="Calibri"/>
                <w:color w:val="333333"/>
                <w:sz w:val="24"/>
                <w:szCs w:val="24"/>
              </w:rPr>
              <w:t>.</w:t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A6565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A6565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A6565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>Evitar prácticas académicas deshonestas, como por ejemplo el plagio.</w:t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DB4E72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DB4E72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DB4E72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DB4E72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 xml:space="preserve">Participar en las reuniones de avance de investigación/intervención convocadas por el director o directora del </w:t>
            </w:r>
            <w:proofErr w:type="spellStart"/>
            <w:r>
              <w:rPr>
                <w:rFonts w:cs="Calibri"/>
                <w:color w:val="333333"/>
                <w:sz w:val="24"/>
                <w:szCs w:val="24"/>
              </w:rPr>
              <w:t>tesista</w:t>
            </w:r>
            <w:proofErr w:type="spellEnd"/>
            <w:r>
              <w:rPr>
                <w:rFonts w:cs="Calibri"/>
                <w:color w:val="333333"/>
                <w:sz w:val="24"/>
                <w:szCs w:val="24"/>
              </w:rPr>
              <w:t>.</w:t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755F33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755F33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755F33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755F33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lastRenderedPageBreak/>
              <w:t xml:space="preserve">Efectuar un seguimiento sobre el avance del trabajo de investigación/intervención del </w:t>
            </w:r>
            <w:proofErr w:type="spellStart"/>
            <w:r>
              <w:rPr>
                <w:rFonts w:cs="Calibri"/>
                <w:color w:val="333333"/>
                <w:sz w:val="24"/>
                <w:szCs w:val="24"/>
              </w:rPr>
              <w:t>tesista</w:t>
            </w:r>
            <w:proofErr w:type="spellEnd"/>
            <w:r>
              <w:rPr>
                <w:rFonts w:cs="Calibri"/>
                <w:color w:val="333333"/>
                <w:sz w:val="24"/>
                <w:szCs w:val="24"/>
              </w:rPr>
              <w:t xml:space="preserve">, y reportarlo periódicamente a la coordinación del programa a través del formato “Reunión de Comité </w:t>
            </w:r>
            <w:proofErr w:type="spellStart"/>
            <w:r>
              <w:rPr>
                <w:rFonts w:cs="Calibri"/>
                <w:color w:val="333333"/>
                <w:sz w:val="24"/>
                <w:szCs w:val="24"/>
              </w:rPr>
              <w:t>Tutoral</w:t>
            </w:r>
            <w:proofErr w:type="spellEnd"/>
            <w:r>
              <w:rPr>
                <w:rFonts w:cs="Calibri"/>
                <w:color w:val="333333"/>
                <w:sz w:val="24"/>
                <w:szCs w:val="24"/>
              </w:rPr>
              <w:t>”.</w:t>
            </w:r>
            <w:r>
              <w:rPr>
                <w:rFonts w:cs="Calibri"/>
                <w:color w:val="333333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91DF1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91DF1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91DF1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</w:tcPr>
          <w:p w:rsidR="00EE2206" w:rsidRDefault="00EE2206" w:rsidP="003B4B6B">
            <w:pPr>
              <w:jc w:val="center"/>
            </w:pPr>
            <w:r w:rsidRPr="00B91DF1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 xml:space="preserve">Sugerir al </w:t>
            </w:r>
            <w:proofErr w:type="spellStart"/>
            <w:r>
              <w:rPr>
                <w:rFonts w:cs="Calibri"/>
                <w:color w:val="333333"/>
                <w:sz w:val="24"/>
                <w:szCs w:val="24"/>
              </w:rPr>
              <w:t>tesista</w:t>
            </w:r>
            <w:proofErr w:type="spellEnd"/>
            <w:r>
              <w:rPr>
                <w:rFonts w:cs="Calibri"/>
                <w:color w:val="333333"/>
                <w:sz w:val="24"/>
                <w:szCs w:val="24"/>
              </w:rPr>
              <w:t xml:space="preserve"> las materias optativas que más le convenga cursar de acuerdo con su proyecto de investigación/intervención.</w:t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  <w:r w:rsidRPr="00BB36BB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>Identificar la actividad de retribución social a desarrollar en cada semestre (si es becario CONACYT).</w:t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  <w:r w:rsidRPr="00BB36BB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  <w:r w:rsidRPr="00BB36BB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 xml:space="preserve">Evaluar al </w:t>
            </w:r>
            <w:proofErr w:type="spellStart"/>
            <w:r>
              <w:rPr>
                <w:rFonts w:cs="Calibri"/>
                <w:color w:val="333333"/>
                <w:sz w:val="24"/>
                <w:szCs w:val="24"/>
              </w:rPr>
              <w:t>tesista</w:t>
            </w:r>
            <w:proofErr w:type="spellEnd"/>
            <w:r>
              <w:rPr>
                <w:rFonts w:cs="Calibri"/>
                <w:color w:val="333333"/>
                <w:sz w:val="24"/>
                <w:szCs w:val="24"/>
              </w:rPr>
              <w:t xml:space="preserve"> de forma semestral, a través del formato que expide CONACYT, denominado “Evaluación de Desempeño del Becario”. </w:t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  <w:r w:rsidRPr="00BB36BB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EE2206" w:rsidTr="00EE2206">
        <w:tc>
          <w:tcPr>
            <w:tcW w:w="3990" w:type="pct"/>
          </w:tcPr>
          <w:p w:rsidR="00EE2206" w:rsidRDefault="00EE2206" w:rsidP="00EE220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 w:hanging="284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cs="Calibri"/>
                <w:color w:val="333333"/>
                <w:sz w:val="24"/>
                <w:szCs w:val="24"/>
              </w:rPr>
              <w:t xml:space="preserve">El director/codirector/asesor que por causa de fuerza mayor ya no pueda formar parte del Comité </w:t>
            </w:r>
            <w:proofErr w:type="spellStart"/>
            <w:r>
              <w:rPr>
                <w:rFonts w:cs="Calibri"/>
                <w:color w:val="333333"/>
                <w:sz w:val="24"/>
                <w:szCs w:val="24"/>
              </w:rPr>
              <w:t>Tutoral</w:t>
            </w:r>
            <w:proofErr w:type="spellEnd"/>
            <w:r>
              <w:rPr>
                <w:rFonts w:cs="Calibri"/>
                <w:color w:val="333333"/>
                <w:sz w:val="24"/>
                <w:szCs w:val="24"/>
              </w:rPr>
              <w:t xml:space="preserve">, deberá informar a la coordinación del programa de forma escrita, explicando los motivos y especificar el nivel de avance en el que se encuentra el </w:t>
            </w:r>
            <w:proofErr w:type="spellStart"/>
            <w:r>
              <w:rPr>
                <w:rFonts w:cs="Calibri"/>
                <w:color w:val="333333"/>
                <w:sz w:val="24"/>
                <w:szCs w:val="24"/>
              </w:rPr>
              <w:t>tesista</w:t>
            </w:r>
            <w:proofErr w:type="spellEnd"/>
            <w:r>
              <w:rPr>
                <w:rFonts w:cs="Calibri"/>
                <w:color w:val="333333"/>
                <w:sz w:val="24"/>
                <w:szCs w:val="24"/>
              </w:rPr>
              <w:t>.</w:t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jc w:val="center"/>
              <w:rPr>
                <w:sz w:val="24"/>
                <w:szCs w:val="24"/>
              </w:rPr>
            </w:pPr>
            <w:r w:rsidRPr="00BB36BB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jc w:val="center"/>
              <w:rPr>
                <w:sz w:val="24"/>
                <w:szCs w:val="24"/>
              </w:rPr>
            </w:pPr>
            <w:r w:rsidRPr="00BB36BB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jc w:val="center"/>
              <w:rPr>
                <w:sz w:val="24"/>
                <w:szCs w:val="24"/>
              </w:rPr>
            </w:pPr>
            <w:r w:rsidRPr="00BB36BB">
              <w:rPr>
                <w:rFonts w:ascii="Wingdings" w:eastAsia="Wingdings" w:hAnsi="Wingdings" w:cs="Wingdings"/>
                <w:color w:val="333333"/>
                <w:sz w:val="24"/>
                <w:szCs w:val="24"/>
              </w:rPr>
              <w:sym w:font="Wingdings" w:char="F053"/>
            </w:r>
          </w:p>
        </w:tc>
        <w:tc>
          <w:tcPr>
            <w:tcW w:w="253" w:type="pct"/>
            <w:vAlign w:val="center"/>
          </w:tcPr>
          <w:p w:rsidR="00EE2206" w:rsidRDefault="00EE2206" w:rsidP="003B4B6B">
            <w:pPr>
              <w:shd w:val="clear" w:color="auto" w:fill="FFFFFF"/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</w:p>
        </w:tc>
      </w:tr>
    </w:tbl>
    <w:p w:rsidR="00EE2206" w:rsidRDefault="00EE2206" w:rsidP="00EE2206">
      <w:pPr>
        <w:shd w:val="clear" w:color="auto" w:fill="FFFFFF"/>
        <w:spacing w:after="0" w:line="240" w:lineRule="auto"/>
        <w:jc w:val="both"/>
        <w:rPr>
          <w:color w:val="333333"/>
          <w:sz w:val="24"/>
          <w:szCs w:val="24"/>
        </w:rPr>
      </w:pPr>
    </w:p>
    <w:p w:rsidR="00EE2206" w:rsidRPr="00925DD4" w:rsidRDefault="00EE2206" w:rsidP="00EE2206"/>
    <w:p w:rsidR="00EE2206" w:rsidRDefault="00EE2206" w:rsidP="00740AB1">
      <w:pPr>
        <w:tabs>
          <w:tab w:val="left" w:pos="5975"/>
        </w:tabs>
        <w:rPr>
          <w:rFonts w:ascii="Amerigo BT" w:hAnsi="Amerigo BT"/>
          <w:sz w:val="28"/>
        </w:rPr>
      </w:pPr>
    </w:p>
    <w:sectPr w:rsidR="00EE2206" w:rsidSect="00D07D1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95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9A6" w:rsidRDefault="007579A6" w:rsidP="005E2226">
      <w:pPr>
        <w:spacing w:after="0" w:line="240" w:lineRule="auto"/>
      </w:pPr>
      <w:r>
        <w:separator/>
      </w:r>
    </w:p>
  </w:endnote>
  <w:endnote w:type="continuationSeparator" w:id="0">
    <w:p w:rsidR="007579A6" w:rsidRDefault="007579A6" w:rsidP="005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AB1" w:rsidRDefault="006D5AA0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F9BC2C8" wp14:editId="758C5363">
              <wp:simplePos x="0" y="0"/>
              <wp:positionH relativeFrom="page">
                <wp:posOffset>4994910</wp:posOffset>
              </wp:positionH>
              <wp:positionV relativeFrom="paragraph">
                <wp:posOffset>-245110</wp:posOffset>
              </wp:positionV>
              <wp:extent cx="2259330" cy="1404620"/>
              <wp:effectExtent l="0" t="0" r="0" b="4445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Libramiento Norte Poniente No. 1150, Colonia Lajas Maciel C.P. 29039, Edificio 21. Tuxtla Gutiérrez, Chiapas, México. 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Tel: 961 6170440, Ext.4284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Correo </w:t>
                          </w:r>
                          <w:r w:rsidRPr="006D5AA0"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maestria.grycc</w:t>
                          </w: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93.3pt;margin-top:-19.3pt;width:177.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" filled="f" stroked="f">
              <v:textbox style="mso-fit-shape-to-text:t">
                <w:txbxContent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Libramiento Norte Poniente No. 1150, Colonia Lajas Maciel C.P. 29039, Edificio 21. Tuxtla Gutiérrez, Chiapas, México. 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>Tel: 961 6170440, Ext.4284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Correo </w:t>
                    </w:r>
                    <w:r w:rsidRPr="006D5AA0">
                      <w:rPr>
                        <w:rFonts w:ascii="GillSans" w:hAnsi="GillSans"/>
                        <w:sz w:val="16"/>
                        <w:szCs w:val="18"/>
                      </w:rPr>
                      <w:t>maestria.grycc</w:t>
                    </w:r>
                    <w:r>
                      <w:rPr>
                        <w:rFonts w:ascii="GillSans" w:hAnsi="GillSans"/>
                        <w:sz w:val="16"/>
                        <w:szCs w:val="18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40AB1">
      <w:rPr>
        <w:rFonts w:ascii="Arial Black" w:hAnsi="Arial Black"/>
        <w:noProof/>
        <w:lang w:eastAsia="es-MX"/>
      </w:rPr>
      <w:drawing>
        <wp:anchor distT="0" distB="0" distL="114300" distR="114300" simplePos="0" relativeHeight="251664384" behindDoc="0" locked="0" layoutInCell="1" allowOverlap="1" wp14:anchorId="2367E9EA" wp14:editId="64856D87">
          <wp:simplePos x="0" y="0"/>
          <wp:positionH relativeFrom="column">
            <wp:posOffset>-616111</wp:posOffset>
          </wp:positionH>
          <wp:positionV relativeFrom="paragraph">
            <wp:posOffset>-212118</wp:posOffset>
          </wp:positionV>
          <wp:extent cx="2741009" cy="600501"/>
          <wp:effectExtent l="0" t="0" r="0" b="9525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GRYC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2234" cy="609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AB1">
      <w:rPr>
        <w:rFonts w:ascii="Arial Black" w:hAnsi="Arial Black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C7C4BC" wp14:editId="23D34155">
              <wp:simplePos x="0" y="0"/>
              <wp:positionH relativeFrom="column">
                <wp:posOffset>-520577</wp:posOffset>
              </wp:positionH>
              <wp:positionV relativeFrom="paragraph">
                <wp:posOffset>-212118</wp:posOffset>
              </wp:positionV>
              <wp:extent cx="3930555" cy="736979"/>
              <wp:effectExtent l="0" t="0" r="13335" b="25400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0555" cy="73697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2 Rectángulo" o:spid="_x0000_s1026" style="position:absolute;margin-left:-41pt;margin-top:-16.7pt;width:309.5pt;height:5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" fillcolor="white [3212]" strokecolor="white [32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9A6" w:rsidRDefault="007579A6" w:rsidP="005E2226">
      <w:pPr>
        <w:spacing w:after="0" w:line="240" w:lineRule="auto"/>
      </w:pPr>
      <w:r>
        <w:separator/>
      </w:r>
    </w:p>
  </w:footnote>
  <w:footnote w:type="continuationSeparator" w:id="0">
    <w:p w:rsidR="007579A6" w:rsidRDefault="007579A6" w:rsidP="005E2226">
      <w:pPr>
        <w:spacing w:after="0" w:line="240" w:lineRule="auto"/>
      </w:pPr>
      <w:r>
        <w:continuationSeparator/>
      </w:r>
    </w:p>
  </w:footnote>
  <w:footnote w:id="1">
    <w:p w:rsidR="00EE2206" w:rsidRDefault="00EE2206" w:rsidP="00EE2206">
      <w:pPr>
        <w:shd w:val="clear" w:color="auto" w:fill="FFFFFF"/>
        <w:spacing w:after="0" w:line="240" w:lineRule="auto"/>
        <w:jc w:val="both"/>
      </w:pPr>
      <w:r>
        <w:rPr>
          <w:vertAlign w:val="superscript"/>
        </w:rPr>
        <w:footnoteRef/>
      </w:r>
      <w:r>
        <w:t xml:space="preserve">  </w:t>
      </w:r>
      <w:r>
        <w:rPr>
          <w:rFonts w:cs="Calibri"/>
          <w:color w:val="333333"/>
          <w:sz w:val="20"/>
          <w:szCs w:val="20"/>
        </w:rPr>
        <w:t xml:space="preserve">En el semestre, se deberán realizar como mínimo dos reuniones con el </w:t>
      </w:r>
      <w:proofErr w:type="spellStart"/>
      <w:r>
        <w:rPr>
          <w:rFonts w:cs="Calibri"/>
          <w:color w:val="333333"/>
          <w:sz w:val="20"/>
          <w:szCs w:val="20"/>
        </w:rPr>
        <w:t>tesista</w:t>
      </w:r>
      <w:proofErr w:type="spellEnd"/>
      <w:r>
        <w:rPr>
          <w:rFonts w:cs="Calibri"/>
          <w:color w:val="333333"/>
          <w:sz w:val="20"/>
          <w:szCs w:val="20"/>
        </w:rPr>
        <w:t xml:space="preserve">; uno con su director/codirector y el otro, con todos los integrantes del Comité </w:t>
      </w:r>
      <w:proofErr w:type="spellStart"/>
      <w:r>
        <w:rPr>
          <w:rFonts w:cs="Calibri"/>
          <w:color w:val="333333"/>
          <w:sz w:val="20"/>
          <w:szCs w:val="20"/>
        </w:rPr>
        <w:t>Tutoral</w:t>
      </w:r>
      <w:proofErr w:type="spellEnd"/>
      <w:r>
        <w:rPr>
          <w:rFonts w:cs="Calibri"/>
          <w:color w:val="333333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7579A6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3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0F409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1E77D7BD" wp14:editId="769C2747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780020" cy="10067925"/>
          <wp:effectExtent l="0" t="0" r="0" b="9525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evamembretada2026_MGRyCC.jp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020" cy="1006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7579A6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2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F5222"/>
    <w:multiLevelType w:val="multilevel"/>
    <w:tmpl w:val="759075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60A0369C"/>
    <w:multiLevelType w:val="hybridMultilevel"/>
    <w:tmpl w:val="096A9036"/>
    <w:lvl w:ilvl="0" w:tplc="B1081C3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26"/>
    <w:rsid w:val="000D28A9"/>
    <w:rsid w:val="000F409D"/>
    <w:rsid w:val="0017746D"/>
    <w:rsid w:val="001E5DD4"/>
    <w:rsid w:val="0032395E"/>
    <w:rsid w:val="00351F07"/>
    <w:rsid w:val="003528D7"/>
    <w:rsid w:val="004037B0"/>
    <w:rsid w:val="0045008E"/>
    <w:rsid w:val="004C7606"/>
    <w:rsid w:val="005D1207"/>
    <w:rsid w:val="005D7FBF"/>
    <w:rsid w:val="005E2226"/>
    <w:rsid w:val="005E3839"/>
    <w:rsid w:val="006C4217"/>
    <w:rsid w:val="006D5AA0"/>
    <w:rsid w:val="006D659B"/>
    <w:rsid w:val="00717682"/>
    <w:rsid w:val="00740AB1"/>
    <w:rsid w:val="0075235C"/>
    <w:rsid w:val="007579A6"/>
    <w:rsid w:val="00835F78"/>
    <w:rsid w:val="00A557A8"/>
    <w:rsid w:val="00B321A7"/>
    <w:rsid w:val="00B8721A"/>
    <w:rsid w:val="00CD62A1"/>
    <w:rsid w:val="00D07D1F"/>
    <w:rsid w:val="00D6460E"/>
    <w:rsid w:val="00E403C8"/>
    <w:rsid w:val="00E72658"/>
    <w:rsid w:val="00E72C9E"/>
    <w:rsid w:val="00E973D6"/>
    <w:rsid w:val="00EE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EE220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EE22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666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EXTENSION</dc:creator>
  <cp:lastModifiedBy>OPT-29ZSN22</cp:lastModifiedBy>
  <cp:revision>4</cp:revision>
  <cp:lastPrinted>2026-05-13T21:02:00Z</cp:lastPrinted>
  <dcterms:created xsi:type="dcterms:W3CDTF">2026-05-13T21:08:00Z</dcterms:created>
  <dcterms:modified xsi:type="dcterms:W3CDTF">2026-05-13T22:59:00Z</dcterms:modified>
</cp:coreProperties>
</file>